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5B5" w:rsidRDefault="00B825B5" w:rsidP="00B825B5">
      <w:pPr>
        <w:spacing w:after="0" w:line="276" w:lineRule="auto"/>
        <w:jc w:val="right"/>
        <w:rPr>
          <w:rFonts w:cs="Arial"/>
          <w:b/>
          <w:szCs w:val="22"/>
        </w:rPr>
      </w:pPr>
      <w:r w:rsidRPr="006B787F">
        <w:rPr>
          <w:rFonts w:cs="Arial"/>
          <w:b/>
          <w:szCs w:val="22"/>
        </w:rPr>
        <w:t>OBR – T</w:t>
      </w:r>
    </w:p>
    <w:p w:rsidR="00B825B5" w:rsidRPr="00B55380" w:rsidRDefault="00B825B5" w:rsidP="00B825B5">
      <w:pPr>
        <w:spacing w:after="0"/>
        <w:ind w:left="4956"/>
        <w:jc w:val="right"/>
        <w:rPr>
          <w:rFonts w:cs="Arial"/>
          <w:sz w:val="18"/>
          <w:szCs w:val="18"/>
        </w:rPr>
      </w:pPr>
      <w:r w:rsidRPr="006B787F">
        <w:rPr>
          <w:rFonts w:cs="Arial"/>
          <w:sz w:val="18"/>
          <w:szCs w:val="18"/>
        </w:rPr>
        <w:t xml:space="preserve">Naš znak:  </w:t>
      </w:r>
      <w:r w:rsidRPr="006B787F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KPV-56-2018/XI/NS-105814-DV</w:t>
      </w:r>
    </w:p>
    <w:p w:rsidR="00B825B5" w:rsidRDefault="00B825B5" w:rsidP="00B825B5">
      <w:pPr>
        <w:spacing w:after="200" w:line="276" w:lineRule="auto"/>
        <w:jc w:val="center"/>
        <w:rPr>
          <w:rFonts w:cs="Arial"/>
          <w:b/>
          <w:sz w:val="24"/>
        </w:rPr>
      </w:pPr>
    </w:p>
    <w:p w:rsidR="00B825B5" w:rsidRDefault="00B825B5" w:rsidP="00B825B5">
      <w:pPr>
        <w:spacing w:after="200" w:line="276" w:lineRule="auto"/>
        <w:jc w:val="center"/>
        <w:rPr>
          <w:rFonts w:cs="Arial"/>
          <w:b/>
          <w:sz w:val="24"/>
        </w:rPr>
      </w:pPr>
    </w:p>
    <w:p w:rsidR="00B825B5" w:rsidRDefault="00B825B5" w:rsidP="00B825B5">
      <w:pPr>
        <w:spacing w:after="200" w:line="276" w:lineRule="auto"/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TEHNIČNE KARAKTERISTIKE PREDMETA NAROČILA</w:t>
      </w:r>
    </w:p>
    <w:tbl>
      <w:tblPr>
        <w:tblW w:w="9067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"/>
        <w:gridCol w:w="3751"/>
        <w:gridCol w:w="2268"/>
        <w:gridCol w:w="2126"/>
      </w:tblGrid>
      <w:tr w:rsidR="00B825B5" w:rsidRPr="00297E85" w:rsidTr="00726584">
        <w:trPr>
          <w:trHeight w:val="300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I. VOZ</w:t>
            </w: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LO – tri osna šasija z dvižno </w:t>
            </w:r>
            <w:proofErr w:type="spellStart"/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zatečno</w:t>
            </w:r>
            <w:proofErr w:type="spellEnd"/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(krmilno) osjo za desni promet</w:t>
            </w:r>
          </w:p>
        </w:tc>
      </w:tr>
      <w:tr w:rsidR="00B825B5" w:rsidRPr="00297E85" w:rsidTr="00726584">
        <w:trPr>
          <w:trHeight w:val="765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Šasija in vsa oprema mora biti izdelana skladno z veljavnimi predpisi RS oz. direktivami EU. Navodila za uporabo naj bodo v slovenskih navodilih, zahtevana oprema naj ima tipsko odobritev.</w:t>
            </w:r>
          </w:p>
        </w:tc>
      </w:tr>
      <w:tr w:rsidR="00B825B5" w:rsidRPr="00297E85" w:rsidTr="00726584">
        <w:trPr>
          <w:trHeight w:val="315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Tehnična dovoljena skupna masa vozila 28 t</w:t>
            </w:r>
          </w:p>
        </w:tc>
      </w:tr>
      <w:tr w:rsidR="00B825B5" w:rsidRPr="00297E85" w:rsidTr="00726584">
        <w:trPr>
          <w:trHeight w:val="825"/>
        </w:trPr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b/>
                <w:bCs/>
                <w:color w:val="000000"/>
                <w:szCs w:val="22"/>
              </w:rPr>
              <w:t>OSNOVNE KARAKTERISTIKE VOZILA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b/>
                <w:bCs/>
                <w:color w:val="000000"/>
                <w:szCs w:val="22"/>
              </w:rPr>
              <w:t>ZAHTEVA NAROČNIKA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b/>
                <w:bCs/>
                <w:color w:val="000000"/>
                <w:szCs w:val="22"/>
              </w:rPr>
              <w:t>PODATKI O PONUJENEM VOZILU</w:t>
            </w:r>
          </w:p>
        </w:tc>
      </w:tr>
      <w:tr w:rsidR="00B825B5" w:rsidRPr="00297E85" w:rsidTr="00726584">
        <w:trPr>
          <w:trHeight w:val="300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širina z nadgradnjo: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. 2.550 mm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ind w:firstLineChars="500" w:firstLine="10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višina z nadgradnjo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. 3.900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ind w:firstLineChars="500" w:firstLine="10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dolžina z nadgradnjo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. 8.300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ind w:firstLineChars="500" w:firstLine="10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dolžina med prvo in drugo osjo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. 3.600 mm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ind w:firstLineChars="500" w:firstLine="10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obračalni kot koles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. 14 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ind w:firstLineChars="500" w:firstLine="10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tehnična nosilnost prve osi: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min.  9.000 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ind w:firstLineChars="500" w:firstLine="10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tehnična nosilnost pogonske osi: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min.  13.000 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ind w:firstLineChars="500" w:firstLine="10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tehnična nosilnost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zatečne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osi: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min.  9.000 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ind w:firstLineChars="500" w:firstLine="10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55"/>
        </w:trPr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skupna tehnična teža: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min.  28.000 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ind w:firstLineChars="500" w:firstLine="10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B825B5" w:rsidRDefault="00B825B5" w:rsidP="00B825B5">
      <w:pPr>
        <w:pStyle w:val="Naslov"/>
        <w:jc w:val="left"/>
        <w:rPr>
          <w:rFonts w:cs="Arial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7"/>
        <w:gridCol w:w="6944"/>
        <w:gridCol w:w="1166"/>
      </w:tblGrid>
      <w:tr w:rsidR="00B825B5" w:rsidRPr="00297E85" w:rsidTr="00726584">
        <w:trPr>
          <w:trHeight w:val="6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6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Motor: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000"/>
            <w:vAlign w:val="bottom"/>
            <w:hideMark/>
          </w:tcPr>
          <w:p w:rsidR="00B825B5" w:rsidRDefault="00B825B5" w:rsidP="00726584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color w:val="000000"/>
                <w:szCs w:val="22"/>
              </w:rPr>
              <w:t xml:space="preserve">Podatki o ponujenem vozilu    </w:t>
            </w:r>
          </w:p>
          <w:p w:rsidR="00B825B5" w:rsidRPr="00297E85" w:rsidRDefault="00B825B5" w:rsidP="00726584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color w:val="000000"/>
                <w:szCs w:val="22"/>
              </w:rPr>
              <w:t>DA / NE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EURO </w:t>
            </w:r>
            <w:r>
              <w:rPr>
                <w:rFonts w:cs="Arial"/>
                <w:color w:val="000000"/>
                <w:sz w:val="20"/>
                <w:szCs w:val="20"/>
              </w:rPr>
              <w:t>VI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dizelski motor s protihrupno zaščito vsaj 80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Moč motorja minimalno 335 KW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Navor motorja minimalno 2.300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Delovna prostornina minimalno 12000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ccm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Naprava za hladni zagon motorja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Tempomat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Menjalnik:</w:t>
            </w:r>
          </w:p>
        </w:tc>
      </w:tr>
      <w:tr w:rsidR="00B825B5" w:rsidRPr="00297E85" w:rsidTr="00726584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Ročni menjalnik minimalno 16 prestav s prestavnim razmerjem prilagojenim namenu rabe vozila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Pomožni pogon iz menjalnika za trajno delovanje,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pogonskega momenta vsaj 1.000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Pomožni pogon neodvisen od sklopke tipa NMV, pogonskega momenta vsaj 1.300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Nm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, primeren za trajno obratovanje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Hladilni sistem za hlajenje olja v menjalniku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43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Enokolutna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sklopka za posebno uporabo z visokim deležem prostega teka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Platišča s pnevmatikami: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ind w:firstLineChars="100" w:firstLine="20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Jekleni kolesni obroči z zaščito kolesnih matic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Pnevmatike po izbiri proizvajalca, profil prilagojen namenu rabe vozila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Dimenzije pnevmatik na prvi in dvižni osi 385/65R/22.5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Dimenzije pnevmatik na pogonski osi ter rezervnem kolesu brez nosilca pa 315/80R/22.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Zavesice spredaj in zadaj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Zahteve za šasijo: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Vozilo s tremi osmi (6x2-2), z dvižno in krmiljeno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zatečno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osjo z nosilnostjo min. 9t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Parabolično vzmetenje na prednji osi vsaj 9,5t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Stabilizatorji na prvi in zadnji osi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Zapora diferenciala na pogonski osi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Bočne naletne zaščitne letve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Opozorilni signal za vzvratno vožnjo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Omejitev hitrosti 89 km/h po homologaciji, 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Izpušna cev zaščitena in dvignjena navzgor, za kabino, zaključena s krivino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Zajem zraka pokončno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Usmerjevalnik zraka za zmanjševanje prašenja okoli vozila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Grelec filtra za gorivo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Rezervoar za gorivo z vgrajenim sitom in ključavnico, prostornine vsaj 400 litrov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Rezervoar za gorivo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AdBlue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, s ključavnico vsaj 50 litrov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Jekleni odbijač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Krmilni mehanizem: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Hidravlično krmilo nastavljivo po globini in višini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Krmiljenje nameščeno na levi strani vozila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Rezervoar za olje krmilnega sistema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Ključavnica volana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Zavorni sistem: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Disk zavore s sistemom ABS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84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Sistem ASR za preprečevanje zdrsa pogonskih koles, pomoč pri speljevanju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Elektronski stabilizacijski program ESP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Ogrevan sušilec zraka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Opozorilni signal pri padcu tlaka v zavornem sistemu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Disk zavore na vseh oseh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Pojačana in krmi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ljena motorna zavora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Električni sistem in oprema: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Akumulatorji v zaboju, 2 x 12 V, min. 175 Ah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Generator 28 V, vsaj 110 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Dostopno mehansko glavno stikalo za akumulator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Dostop do podatkov preko KSM vmesnika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Kabina: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Srednje dolga kip kabina z odlagalnim prostorom za sedeži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Širina kabine do 2300 mm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Vijačno vzmetenje kabine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Avtomatska klimatska naprava v kabini z avtomatsko regulacijo zraka z možnostjo nastavitve željene temperature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Senčnik nad vetrobranskim steklom  z zunanje strani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Ogrevana in električno nastavljivi vzvratni ogledali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EU ogledalo nad vetrobranskim steklom kabine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Ogrevana ogledala za kontrolo mrtvih kotov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Zračno vzmeten sedež voznika z naslonom za roko in statična sedeža  za dva sovoznika z nasloni za glavo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Pralna notranja obloga vrat,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Zaščitne obloge za tla in motorni tunel,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Jezik na zaslonu armaturne plošče-slovenski,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Prikazovalnik polnilnega tlaka,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Zavesice na prednjih in zadnjih kolesih,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Blatniki iz umetne mase z lovilnikom nečistoč,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Veljaven komplet prve pomoči, varnostni trikotnik, rezervne žarnice, dvigalka  min.12 t, 2 zagozdi, gasilni aparat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Varnostni pasovi za vse sedeže v kabini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Električni pomik stekel na vratih, upravljanje vseh stekel z voznikove strani.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Tonirana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stekla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EG tahograf za 2 voznika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Opozorilno brenčalo za vzvratno vožnjo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Signalna LED blok luč v nizkem profilu v oranžni barvi na kabini delovnega vozila s fiksno pritrditvijo dolžine minimalno 100 cm ter stikalom in kontrolno lučko v kabini delovnega vozila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Daljinsko centralno zaklepanje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Radio RDS z vsaj 7 palčnim zaslonom na dotik z anteno in zvočniki ter predpripravo za kamero s sistemom za prostoročno telefoniranje.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Označitev kabine zunaj z odsevnimi znaki/nalepkami  v skladu z veljavno zakonodajo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Barva: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kabina in nadgradnja naj bosta  bele barve po želji naročnika, šasija – črne barve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Osvetlitev – zahtevane karakteristike: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Dnevne in pozicijske LED sprednje luči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Nastavitev dolžine svetlobnega snopa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Stranske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markirne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luči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Bralna luč v kabini za voznika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Osvetlitev stopnic kabine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Pnevmatski izhod na sistemu za zrak za zunanjo priključitev cevi in pištole za zrak z izločevalnikom vlage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6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Zračno vzmetenje z možnostjo nastavljanja višine vozila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"/>
        <w:gridCol w:w="7589"/>
        <w:gridCol w:w="1166"/>
      </w:tblGrid>
      <w:tr w:rsidR="00B825B5" w:rsidRPr="00297E85" w:rsidTr="00726584">
        <w:trPr>
          <w:trHeight w:val="600"/>
        </w:trPr>
        <w:tc>
          <w:tcPr>
            <w:tcW w:w="7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lastRenderedPageBreak/>
              <w:t>II. NADGRADNJA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C000"/>
            <w:vAlign w:val="bottom"/>
            <w:hideMark/>
          </w:tcPr>
          <w:p w:rsidR="00B825B5" w:rsidRDefault="00B825B5" w:rsidP="00726584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color w:val="000000"/>
                <w:szCs w:val="22"/>
              </w:rPr>
              <w:t xml:space="preserve">Podatki o ponujenem vozilu    </w:t>
            </w:r>
          </w:p>
          <w:p w:rsidR="00B825B5" w:rsidRPr="00297E85" w:rsidRDefault="00B825B5" w:rsidP="00726584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color w:val="000000"/>
                <w:szCs w:val="22"/>
              </w:rPr>
              <w:t>DA / NE</w:t>
            </w:r>
          </w:p>
        </w:tc>
      </w:tr>
      <w:tr w:rsidR="00B825B5" w:rsidRPr="00297E85" w:rsidTr="00726584">
        <w:trPr>
          <w:trHeight w:val="1026"/>
        </w:trPr>
        <w:tc>
          <w:tcPr>
            <w:tcW w:w="792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Enoprekatna izvedba s cilindričnim plaščem in sprednjim ukrivljenim dnom, iz nerjavnega jekla V2A (material 1.4301 DIN 17 440).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Izdelana iz nerjavne jeklene pločevine, električno varjena, cilindrična, ustrezne debeline ovojne stene.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Tesnenje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zaklepnega dna zagotavljajo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profilna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, proti olju in abraziji odporna tesnila.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Cisterna: 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Prostornina rezervoarja  min. 10.000  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807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Pokrov-vrata cisterne s hidravličnim odpiranjem, ki se odpirajo se navzgor  po celotnem prečnem prerezu, min. dvig 80°, zavarovanje dvignjenih vrat pred nekontroliranim zaprtjem pri okvari hidravlike.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Hidravlično blokiranje pokrova – vrat cisterne z najmanj 4 zatiči.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55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Spodnji zaporni zasun DN 125 oziroma prilagojen moči črpalke mm nameščen na najnižjem mestu zaklepnega pokrova, s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storz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priključkom in slepo sklopko, ki se zapira in odpira pnevmatsko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287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Pokazatelj nivoja čiste vode viden brez odpiranja vrat na strani, kjer se polni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63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Pokazatelj nivoja umazane vode na zadnjem in stranskem delu, kjer se nahajajo komande za odpiranje dna in praznjenje, viden brez odpiranja vrat,</w:t>
            </w:r>
            <w:r w:rsidRPr="00297E85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s plovcem in zunanjim kazalcem ter stopenjskim prikazom polnosti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Ojačitveni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obroči iz enega kosa na zunanji strani cisterne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42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Zaščita šasije pri praznjenju nadgradnje, nameščena preko celotne širine cisterne zadaj, izdelana iz aluminija ali nerjaveče pločevine.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65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Dodatna stranska rezervoarja za čisto vodo 2 x min. 2.000 l iz nerjaveče pločevine, polnjenje preko C – sklopke. Rezervoarja naj bosta z ventilom ločena od glavnega rezervoarja.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Fiksna nastavitev volumna cisterne v 2 pozicijah. Prekat za blato  7 m3,  prekat za vodo 3 m3.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Hidravlični dvig cisterne z varovanjem  pred nekontroliranim spustom v primeru okvare hidravlike.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Šobe za pranje notranjosti cisterne v prekatu za blato kot pomoč pri praznjenju v celi dolžini.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Pnevmatska pritrditev cisterne med prevozom.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Vakuumska črpalka: 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sesalna črpalka kompresorski tip na tri lopute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Zmogljivost min. 2800 m3/h, vakuum 95%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Pnevmatsko uravnotežena sklopka z nizkim nivojem hrupa  za vklop-izklop sesalne črpalke.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65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Pogon črpalke neposredno iz odgona motorja vozila, preko kardanske gredi in klinastih jermenov in sklopke, ki se pnevmatsko vklopi preko odgona, brez vmesnega menjalnika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102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Ciklonski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odcejevalnik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velikega volumna,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optimiran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tako, da zaustavlja pretok sesanega zraka iz cisterne in zadrži tekoče in blatne nečistoče.  Zračni filter, ki se nahaja v ciklonu, iz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inox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pločevine, ki zadrži suhe delce majhne velikosti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Hlajenje črpalke z zrakom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65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Usmerjevalnik pretoka, sistem cevi in ventilov za usmerjanje pretoka za doseganje vakuuma ali nadtlaka, to je kompresije/dekompresije v cisterni, uravnavan pnevmatsko.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Števec obratovalnih ur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Stranska obloga iz nerjavnega jekla V2A (material 1.4301 DIN 17 440), kot zvočna zaščita visokotlačne in vakuumske črpalke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Visokotlačno črpalka tip URACA ali enakovredna: 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Zmogljivost  min 340 l/min ali več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Tlak min 200 bar ali več  (brezstopenjski od 0 do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Zaradi enostavnejšega vzdrževanja mora biti črpalka dostopna.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Števec obratovalnih ur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Črpalka mora imeti ustrezno varovalo proti pregrevanju in opozorilni izklop pri kritičnem nivoju vode.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63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Pogon črpalke neposredno iz odgona motorja vozila z odvzemom celotne moči motorja (NMV ali ekvivalent) preko kardanske gredi do gredi s pogonsko jermenico za klinasti jermen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Varovalo visokotlačne črpalke pred preobremenitvijo s fiksno nastavljenim varnostnim ventilom.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456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Pnevmatsko končno praznjenje visokotlačne črpalke in vseh vodnih delov.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Možnost istočasnega delovanja vakuumske in visokotlačne črpalke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Sesalna cev:</w:t>
            </w:r>
          </w:p>
        </w:tc>
      </w:tr>
      <w:tr w:rsidR="00B825B5" w:rsidRPr="00297E85" w:rsidTr="00726584">
        <w:trPr>
          <w:trHeight w:val="1238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montirana na gornjem delu cisterne nameščena na kolutu, v celoti hidravlični pogon za razvijanje/navijanje, dviganje/spuščanje sesalne roke hidravlično, razvijanje sesalne cevi preko teleskopske sesalne roke vrtljivo nameščene na vrhu cisterne,  obračanje za minimalno 270º.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803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Sesalni kolut izdelan iz nerjavnega jekla V2A (material 1.4301 DIN 17 440), montiran na nosilni koncentrični roki, ki se premika skupaj s kolutom, prirejen za praznjenje greznic, sesanje usedlin iz kanalizacije.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Razvijanje in navijanje sesalne cevi na kolutu mora biti  zaščiteno pred neko</w:t>
            </w:r>
            <w:r>
              <w:rPr>
                <w:rFonts w:cs="Arial"/>
                <w:color w:val="000000"/>
                <w:sz w:val="20"/>
                <w:szCs w:val="20"/>
              </w:rPr>
              <w:t>n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troliranim razvijanjem in navijanjem,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637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Dimenzije min DN125 mm oziroma naj bo premer cevi prilagojen moči vakuumske črpalke, gibljiva gumijasta cev, dolžine min  20 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Brezstopenjska nastavitev višine cevi in izvlek teleskopa, ki se izvaja preko daljinskega upravljanja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Dvig roke min. 20°.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445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Podaljšanje teleskopske roke od središča koluta do min. 4.200 mm.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465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Elektrohidravlične komande za uravnavanje koluta s sesalno cevjo.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Tlačna napeljava v konzolno roko za vračanje presežne umazane vode iz cisterne nazaj v kanal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Veliki navijalni boben za visokotlačno cev DN 25 </w:t>
            </w:r>
          </w:p>
        </w:tc>
      </w:tr>
      <w:tr w:rsidR="00B825B5" w:rsidRPr="00297E85" w:rsidTr="00726584">
        <w:trPr>
          <w:trHeight w:val="364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Kapaciteta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maks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. 250 m gibke cevi DN 25 z 200 m gibke VT cevi 250 bar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Nameščeno spredaj med voznikovo kabino in zbiralnikom na prednjem pokrovu zbiralnika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08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Pnevmatska kroglična zaporna pipa z varnostnim stikalom; visokotlačna črpalka se lahko vklopi šele, ko je zaporna pipa popolnoma odprta.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918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Pogon vretena gibke cevi je preko hidravličnega motorja, brezstopenjsko nastavljiv v obe smeri vrtenja z možnostjo nastavitve hitrosti navijanja/odvijanja ter varovanje pred nekontroliranim odvijanjem in navijanjem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Vodilo gibke cevi z ojačenim vodilnim vretenom in vodili.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Avtomatsko vodenje cevi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401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Visokotlačna cev speljana skupaj s sesalno cevjo preko teleskopske roke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Ohišje iz nerjavnega jekla V2A (material 1.4301 DIN 17 440),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84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Samodejni izklop vretena gibke cevi, ko je dosežen konec gibke cevi.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Krmilna naprava z ročnim vzvodom za brezstopenjsko nastavitev števila vrtljajev v obe smeri vrtenja.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Mali navijalni boben za visokotlačno cev DN 13 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Kapaciteta min. 80 m gibke cevi DN 13.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Ohišje iz nerjavnega jekla V2A (material 1.4301 DIN 17 440),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Nameščeno na desnem  zadnjem delu vozila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Kroglična zaporna pipa za zapiranje tlačnega voda.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Hidravlični pogon za vreteno visokotlačne gibke cevi DN13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Krmilna naprava z ročnim vzvodom za brezstopenjsko nastavitev števila vrtljajev v obe smeri vrtenja.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Vgrajeno stikalo prostega teka za ročno odvijanje visokotlačne gibke cev na vozilu kot tudi na prenosnem upravljalnem pultu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Vodilo za enakomerno samodejno navijanje gibke cevi DN13.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Gumijasta cev za spiranje kanala na velikem bobnu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200 m DN 25, obratovalni tlak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maks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. 250 barov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Gumijasta cev za spiranje kanala na malem navijalnem bobnu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60 m DN 13, obratovalni tlak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maks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. 250 barov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Ročna pištola za visokotlačno pranje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Z možnostjo nastavitve širine curka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Delovni tlak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max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250 bar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92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Odlagalno mesto pištole na zadnjem delu vozila ob malem navijalnem bobnu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8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Električni vitel na roki konzole</w:t>
            </w:r>
          </w:p>
        </w:tc>
      </w:tr>
      <w:tr w:rsidR="00B825B5" w:rsidRPr="00297E85" w:rsidTr="00726584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Električni vitel, dvižna moč min. 200 kg, z zaščito pred preobremenitvijo.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Dolžina pletenice 16 m z varnostnim kavljem in utežjo.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3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Krmiljenje s centralnega upravljalnega pulta in z daljinskim krmiljenjem.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B825B5" w:rsidRDefault="00B825B5" w:rsidP="00B825B5">
      <w:pPr>
        <w:pStyle w:val="Naslov"/>
        <w:jc w:val="left"/>
        <w:rPr>
          <w:rFonts w:cs="Arial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6937"/>
        <w:gridCol w:w="1170"/>
      </w:tblGrid>
      <w:tr w:rsidR="00B825B5" w:rsidRPr="00297E85" w:rsidTr="00726584">
        <w:trPr>
          <w:trHeight w:val="6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Upravljanje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000"/>
            <w:vAlign w:val="bottom"/>
            <w:hideMark/>
          </w:tcPr>
          <w:p w:rsidR="00B825B5" w:rsidRDefault="00B825B5" w:rsidP="00726584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color w:val="000000"/>
                <w:szCs w:val="22"/>
              </w:rPr>
              <w:t xml:space="preserve">Podatki o ponujenem vozilu    </w:t>
            </w:r>
          </w:p>
          <w:p w:rsidR="00B825B5" w:rsidRPr="00297E85" w:rsidRDefault="00B825B5" w:rsidP="00726584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297E85">
              <w:rPr>
                <w:rFonts w:ascii="Calibri" w:hAnsi="Calibri" w:cs="Calibri"/>
                <w:color w:val="000000"/>
                <w:szCs w:val="22"/>
              </w:rPr>
              <w:t>DA / NE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Elektronsko uravnavanje tlaka in obratov motorja ter zaščita in nadzor delovanja nadgradnje ; CAN – BUS krmiljenje.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Osvetljen vodotesen centralni upravljalni pult narejen iz aluminija in nameščen zadaj desno na vozilu.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KOMANDE IN INSTRUMENTI: 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Glavna komandna plošča iz </w:t>
            </w:r>
            <w:proofErr w:type="spellStart"/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inox</w:t>
            </w:r>
            <w:proofErr w:type="spellEnd"/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 (nerjavečega) jekla 1.4301 in zaščito po standardu IP 65, minimalno: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296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manometer za podtlak / nadtlak v cisterni (od -1 bar do + 5 bar)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manometer tlaka vode,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svetlobni indikator pri polni cisterni za čisto vodo,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svetlobni indikator pri polni cisterni za odpadne vode,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svetlobni indikator pri preobremenitvi sesalne črpalke,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varnostno zaustavitveno stikalo 1/0.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Daljinski radio upravljalnik (</w:t>
            </w:r>
            <w:proofErr w:type="spellStart"/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joystick</w:t>
            </w:r>
            <w:proofErr w:type="spellEnd"/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) opremljen z vsemi funkcijami za nemoteno delo: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dodajanje - odvzemanje plina,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komanda za vklop podtlak/nadtlak,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varnostno stikalo,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vklop visokotlačne črpalke,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regulacija pritiska visokotlačne črpalke,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vklop črpalke za sesanje,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navijanje/odvijanje glavnega koluta za sesanje,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vklop sesanja,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vklop ventila za praznjenje odpadnih vod iz cisterne,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navijanje/odvijanje majhnega koluta za visoki pritisk vode na zadnji strani vozila z možnostjo regulacije hitrosti vrtenja,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navijanje/odvijanje glavnega koluta za visoki vodni pritisk z možnostjo regulacije hitrosti vrtenja,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vklop/izklop ventila za visoki vodni pritisk,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vrtenje levo/desno delovnega koluta za sesanje vključno s teleskopsko roko,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vklop/izklop teleskopske roke (pomik naprej-nazaj),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dvig/spust teleskopske roke,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87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možnost povezave daljinca s kablom neposredno na nadgradnjo,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zapiranje/odpiranje zadnjega pokrova,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praznjenje cisterne,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najmanj 2 kom zamenljivih rezervnih baterij, polnilec v kabini vozila,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vklop/izklop pretočne črpalke.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i/>
                <w:iCs/>
                <w:color w:val="000000"/>
                <w:sz w:val="20"/>
                <w:szCs w:val="20"/>
              </w:rPr>
              <w:t>PLC z ekranom v kabini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Sistem za nadzor enot, povezanih s kontrolami CAN-BUS in monitorjev vseh funkcij opreme.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Zaslon na dotik v kabini min 7''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Prikaz  trenutnega stanja nadgradnje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Prikaz aktivnih alarmov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8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Zaslon v realnem času stanje vseh vhodno / izhodnih sredstev, vključno s sredstvi povezane z motorjem vozila in na daljinskem upravljalniku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Stanje števcev, povezanih z načrtovanim vzdrževanjem. Sistem omogoča upravljanje ustreznih števcev, da se prilagodi načrtovano vzdrževanje v vnaprej določenih intervalih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Snemanje dogodkov v črno skrinjico. Pri nepravilnostih in alarmih se mora dogodek zapisati v črno skrinjico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10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Symbol" w:hAnsi="Symbol" w:cs="Calibri"/>
                <w:color w:val="000000"/>
                <w:sz w:val="20"/>
                <w:szCs w:val="20"/>
              </w:rPr>
              <w:t></w:t>
            </w: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        </w:t>
            </w:r>
            <w:r w:rsidRPr="00297E85">
              <w:rPr>
                <w:rFonts w:cs="Arial"/>
                <w:i/>
                <w:iCs/>
                <w:color w:val="000000"/>
                <w:sz w:val="20"/>
                <w:szCs w:val="20"/>
              </w:rPr>
              <w:t>Možnost izbire dogodkov, ki se zapisujejo v črno skrinjico na tak način, da se ohrani "zgodovinski spomin«, na primer, da zazna prisotnost morebitnih nepravilnosti medija, ali za podporo za odpravljanje težav.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lastRenderedPageBreak/>
              <w:t>11.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Merilnik poti za gibko cev za spiranje kanalov. Dolžina gibke cevi je prikazana kot števec naprej oz. vzvratni števec. Tipka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reset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za nastavitev števca na »0«. Skupna dolžina gibke cevi kot seštevek vseh vzvratnih števcev.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Priključek za hidrantno polnjenje na desni strani vozila, s sitom za nečistoče in s prostim prelivom. Polnjenje direktno brez odpiranja stranskih vrat. Preko priključka za polnjenje tudi praznjenje prekata za čisto vodo preko krogličnega ventila.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Oprema nadgradnje: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000"/>
            <w:vAlign w:val="center"/>
            <w:hideMark/>
          </w:tcPr>
          <w:p w:rsidR="00B825B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Podatki o ponujenem vozilu    </w:t>
            </w:r>
          </w:p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DA / NE</w:t>
            </w:r>
          </w:p>
        </w:tc>
      </w:tr>
      <w:tr w:rsidR="00B825B5" w:rsidRPr="00297E85" w:rsidTr="00726584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Zaprti predali na obeh straneh vsebnika, izdelanimi iz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inox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jekla, za hranjenje cevi in orodja, s stranicami iz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inox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jekla, ki se odpirajo od spodaj navzgor. Navarjeni levo in desno. Levi v celotni dolžini za hranjenje cevi. Desni predal vodotesen po standardu IP 65 in predeljen na dva dela ter s plinskimi nosilci za odprtje stranice z možnostjo zaklepanja pokrova.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64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10 kosov rebrastih sesalnih cevi z gasilskimi sklopkami dimenzije DN 125 oziroma prilagojen premer moči črpalke dolžine min. 3 m,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4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Zaboja za cevi imata varovalo pred izpadom cevi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Brezstopenjsko uravnavanje plina motorja tovornega vozila s števnikom vrtljajev,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4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Motor Start / Stop z mesta upravljanja,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84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Vodotesen delovni žaromet z usmerjenim snopom  z min. 20 m kabla in fiksni pritrdilni nosilec za žaromet lociran zadaj na nadgradnji z možnostjo blokade kabla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5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Rotacijske delovne led svetilke, 2 spredaj na kabini vozila in 1 zadnjem delu vozila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4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Svetilka za vzvratno vožnjo.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41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Svetilka za meglo.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2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Zaboj za orodje s pokrovom.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  <w:p w:rsidR="00B825B5" w:rsidRPr="00042636" w:rsidRDefault="00B825B5" w:rsidP="0072658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</w:p>
          <w:p w:rsidR="00B825B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Držalo za metlo, lopato in grebljico s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pritrjevalom</w:t>
            </w:r>
            <w:proofErr w:type="spellEnd"/>
          </w:p>
          <w:p w:rsidR="00B825B5" w:rsidRPr="00042636" w:rsidRDefault="00B825B5" w:rsidP="00726584">
            <w:pPr>
              <w:spacing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Vtičnica za delovni žaromet.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6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Označitev nadgradnje z odsevnimi oznakami (spredaj na kabini, na straneh in zadaj na nadgradnji), v skladu z zakonskimi določbami.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Snemljiva aluminijasta lestev min. 4 m s pritrdilnim mestom na nadgradnji, lahko tudi zložljiva.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8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Odpiranje zadnjega prekata za blato pri praznjenju z desne strani vozila s hidravličnim upravljanjem. Odpiranje mora biti omogočeno z daljinskim upravljanjem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5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2 navijalna koluta za avtomatsko navijanje pritrdilne vrvi na premični roki z 20 m vrvi.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LED razsvetljava na nadgradnji z možnostjo osvetlitve 270 stopinj okoli vozila za delo v temi.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8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Pretočna črpalka : min. pretok 60m3/h z ustreznimi priključki prilagojenimi moči črpalke ter ostalim priključkom na vozilu, prost prehod delcev do min. 55mm.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7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Pralne šobe za visokotlačno cev DN13 in DN 25 z enim curkom naprej  za pranje zunanjih površin.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DN 13:</w:t>
            </w:r>
          </w:p>
        </w:tc>
      </w:tr>
      <w:tr w:rsidR="00B825B5" w:rsidRPr="00297E85" w:rsidTr="00726584">
        <w:trPr>
          <w:trHeight w:val="7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Šoba za prebijanje, kot npr. ENZ ali enakovredna, za kanale od 50 mm do 200 mm s  6 curki nazaj in 1 naprej, dimenzije približno 30mm x 47mm, teže približno 0,12 kg,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Šoba za čiščenje granata, kot npr. ENZ ali enakovredna, za kanale od  60 mm do 150 mm, s  6 curki nazaj, dimenzije približno 50mm x  90mm in teže približno 0,85 kg,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Točkovna šoba z ostrimi robovi, kot npr. ENZ ali enakovredna, za kanale od 40 mm do 150 mm s 4 curki naprej in 3 nazaj, dimenzije približno 30mm x 55mm, teže približno 0,14 kg,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Radialno vrtljiva šoba, kot npr. ENZ ali enakovredna, za kanale od 70mm do 150 mm s 3 curki nazaj in 4 vrtljivimi, dimenzije približno 40mm x 80mm, teže približno 0,5 kg.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DN25:</w:t>
            </w:r>
          </w:p>
        </w:tc>
      </w:tr>
      <w:tr w:rsidR="00B825B5" w:rsidRPr="00297E85" w:rsidTr="00726584">
        <w:trPr>
          <w:trHeight w:val="6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Šoba za prebijanje, kot npr. ENZ ali enakovredna (8 curkov nazaj, 4 curke naprej dimenzij približno 60mm x 83mm, teže približno 0,75 kg)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Šoba za čiščenje kanalov do premera 300 mm kot npr. ENZ ali enakovredna (10 curkov nazaj, dimenzij približno  80mm x 176mm, teža približno 4,7 kg),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834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Šoba za sekanje korenin in čiščenje zamaščenih kanalov od 100 mm do 300 mm-set v kovčku z dodatnimi verigami in nastavki za različne dimenzije cevi kot npr.  ENZ ali enakovredna,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84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Točkovna šoba za prebijanje z ostrimi robovi za premere cevi od 150 mm do 400 mm, kot npr. ENZ ali enakovredna , 6 curkov nazaj, 4 naprej, dimenzije približno 70mm x 185mm, teže približno 2,7 kg,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843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Semi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radialno vrtljiva šoba, kot npr. ENZ ali enakovredna,  za čiščenje kanalov od 100 mm do 300 mm, 4 curke za vrtenje in 3 curke nazaj, dimenzije približno 60mm x 110mm, teža približno 1,6 kg.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Ostale zahteve: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V odlagalnem prostoru naj bodo nastavki za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privijačenje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vseh šob zaradi preglednosti.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Prostor za odlaganje osebne varovalne opreme delavcev z možnostjo zaklepanja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Rezervoar za  min. 25 l čiste vode za umivanje na desni strani vozila, ki se polni iz stranskih rezervoarjev ali preko zunanje odprtine s pokrovom opremljen z zložljivo pipo.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Daljinsko upravljanje vseh funkcij nadgradnje do 50 m od vozila z akumulatorji in polnilnim priključkom v kabini vozila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Vodoodporen daljinski upravljalec s pasom za pritrditev okoli pasu posluževalca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Vsi glavni in večkrat uporabljeni ventili pnevmatsko krmiljeni.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8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b/>
                <w:bCs/>
                <w:color w:val="000000"/>
                <w:sz w:val="20"/>
                <w:szCs w:val="20"/>
              </w:rPr>
              <w:t>Ostala oprema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: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Kamera zadaj in barvni LCD monitor v kabini voznika,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LED baterijska svetilka kot npr. MAG LITE ML50L 3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členska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, C – navadni baterijski vložki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Ključ za hidrant,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2 ključa za gasilske spojke na sesalnih ceveh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5m cevi za polnjenje vodne komore iz hidranta s C - sklopko,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3 kom gasilskih cevi dolžine 15 m s C – sklopko,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Primež,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Tlačno – zračno izpihovanje vode VT – črpalke,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Odlagališče cevi za odlaganje sesalnih cevi (za 10 kosov),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10 kosov spiralne - sesalne in tlačne cevi DN 125 oziroma premer prilagojen priključkom na vozilu, 3m dolžine, vključno s spojko tipa »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Storz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>«, odporno na fekalije,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 kos kovinske sesalne cevi s sklopko 2 m dolžine z zložljivim dvokrilnim lopatastim prestreznikom večjih delcev na koncu sesalne cevi z možnostjo nastavitve ter pritrjevalcem za vrv,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Aluminijasta grebljica lopataste oblike za odstranjevanje večjih kosov nečistoč iz kanalizacije, sestavljiva, dolžina sestavljivih delov približno  max.1m, v skupni dolžini min. 5 m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Držalo orodja.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42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stranska posoda za nečistoče s praznjenje na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prekuc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na strani vozila.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41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Prostor za odlaganje označevalnih stožcev na gibljivi roki za min. 5 stožcev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5 stožcev za označitev delovišča (srednjih),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10 stožcev (malih) za označitev pasu vožnje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3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triopan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znaki (delo na cesti, izogibanje po levi ali desni, nevarnost na cesti),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38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Zložljivi označevalni znaki za usmerjanje na zadnjem delu vozila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847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Prehodni kosi dolžine 1m za prehode z novih spojk na obstoječe ter iz novih dimenzij na obstoječe (npr. DN125/DN100-moški in ženski prehod). Prehodni kosi morajo biti prilagojeni priključkom na vozilu.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84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Preusmerjevalni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kolut-banana, kot npr. ENZ ali enakovreden, z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uležajenimi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koluti-pregibna-velikost srednja) spodnjega roba jaška za zaščito visokotlačne gibke cevi pred odrgnjenem in obrabo.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Preusmerjevalni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kolut – banana za VT cev DN13 gibljiv iz nerjavečega jekla za manjše premere cevi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Vodilo VT cevi za zaščito pred obrabo za vrh jaška  nastavljivo od 400 mm do 800 mm.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70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ascii="Symbol" w:hAnsi="Symbol" w:cs="Calibri"/>
                <w:color w:val="000000"/>
                <w:sz w:val="20"/>
                <w:szCs w:val="20"/>
              </w:rPr>
            </w:pPr>
            <w:r w:rsidRPr="00297E8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 w:rsidRPr="00297E85">
              <w:rPr>
                <w:rFonts w:cs="Arial"/>
                <w:color w:val="000000"/>
                <w:sz w:val="20"/>
                <w:szCs w:val="20"/>
              </w:rPr>
              <w:t>2 pritrjevalca vrvi za premer vrvi do 12mm na za pritrjevanje varovalnih vrvi na zadnjem delu vozila na primernem lahko dostopnem mestu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12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Orodje UNIOR ali enakovredno: obročni in viličasti ključi od  6 mm do 32 mm, 2  x cevne klešče 1 cola, kombinirane klešče,  kladivo srednje, garnitura izvijačev križnih (4 kom različnih širin) in navadnih (4 kom različnih širin), garnitura nasadnega orodja v kaseti, garnitura </w:t>
            </w:r>
            <w:proofErr w:type="spellStart"/>
            <w:r w:rsidRPr="00297E85">
              <w:rPr>
                <w:rFonts w:cs="Arial"/>
                <w:color w:val="000000"/>
                <w:sz w:val="20"/>
                <w:szCs w:val="20"/>
              </w:rPr>
              <w:t>inbus</w:t>
            </w:r>
            <w:proofErr w:type="spellEnd"/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 ključev od 2 mm do 10 mm,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825B5" w:rsidRPr="00297E85" w:rsidTr="00726584">
        <w:trPr>
          <w:trHeight w:val="51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25B5" w:rsidRPr="00297E85" w:rsidRDefault="00B825B5" w:rsidP="00726584">
            <w:pPr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5B5" w:rsidRPr="00297E85" w:rsidRDefault="00B825B5" w:rsidP="00726584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 xml:space="preserve">1 kom mazalka za mast. Vsa mazalna mesta tudi enostavno dostopna za vizualno kontrolo mazanja.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5B5" w:rsidRPr="00297E85" w:rsidRDefault="00B825B5" w:rsidP="00726584">
            <w:pPr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297E85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left"/>
        <w:rPr>
          <w:rFonts w:cs="Arial"/>
        </w:rPr>
      </w:pPr>
    </w:p>
    <w:p w:rsidR="00B825B5" w:rsidRDefault="00B825B5" w:rsidP="00B825B5">
      <w:pPr>
        <w:pStyle w:val="Naslov"/>
        <w:jc w:val="right"/>
        <w:rPr>
          <w:rFonts w:cs="Arial"/>
        </w:rPr>
      </w:pP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248"/>
        <w:gridCol w:w="4800"/>
      </w:tblGrid>
      <w:tr w:rsidR="00B825B5" w:rsidRPr="00B55380" w:rsidTr="00726584">
        <w:trPr>
          <w:trHeight w:val="619"/>
        </w:trPr>
        <w:tc>
          <w:tcPr>
            <w:tcW w:w="9048" w:type="dxa"/>
            <w:gridSpan w:val="2"/>
            <w:shd w:val="clear" w:color="auto" w:fill="auto"/>
            <w:vAlign w:val="center"/>
          </w:tcPr>
          <w:p w:rsidR="00B825B5" w:rsidRPr="00B55380" w:rsidRDefault="00B825B5" w:rsidP="00726584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B55380">
              <w:rPr>
                <w:rFonts w:cs="Arial"/>
                <w:b/>
                <w:sz w:val="20"/>
                <w:szCs w:val="20"/>
              </w:rPr>
              <w:t>OSNOVNI PODATKI O PONUJENEM VOZILU</w:t>
            </w:r>
          </w:p>
        </w:tc>
      </w:tr>
      <w:tr w:rsidR="00B825B5" w:rsidRPr="00B55380" w:rsidTr="00726584">
        <w:trPr>
          <w:trHeight w:val="401"/>
        </w:trPr>
        <w:tc>
          <w:tcPr>
            <w:tcW w:w="4248" w:type="dxa"/>
            <w:shd w:val="clear" w:color="auto" w:fill="auto"/>
            <w:vAlign w:val="center"/>
          </w:tcPr>
          <w:p w:rsidR="00B825B5" w:rsidRPr="00A17A5B" w:rsidRDefault="00B825B5" w:rsidP="00726584">
            <w:pPr>
              <w:spacing w:after="0"/>
              <w:jc w:val="left"/>
              <w:rPr>
                <w:rFonts w:cs="Arial"/>
                <w:szCs w:val="22"/>
              </w:rPr>
            </w:pPr>
            <w:r w:rsidRPr="00A17A5B">
              <w:rPr>
                <w:rFonts w:cs="Arial"/>
                <w:szCs w:val="22"/>
              </w:rPr>
              <w:t>Proizvajalec vozila:</w:t>
            </w:r>
          </w:p>
        </w:tc>
        <w:tc>
          <w:tcPr>
            <w:tcW w:w="4800" w:type="dxa"/>
            <w:vAlign w:val="center"/>
          </w:tcPr>
          <w:p w:rsidR="00B825B5" w:rsidRPr="00B55380" w:rsidRDefault="00B825B5" w:rsidP="00726584">
            <w:pPr>
              <w:spacing w:after="0"/>
              <w:ind w:right="146"/>
              <w:rPr>
                <w:rFonts w:cs="Arial"/>
                <w:b/>
                <w:sz w:val="20"/>
                <w:szCs w:val="20"/>
              </w:rPr>
            </w:pPr>
          </w:p>
        </w:tc>
      </w:tr>
      <w:tr w:rsidR="00B825B5" w:rsidRPr="00B55380" w:rsidTr="00726584">
        <w:trPr>
          <w:trHeight w:val="401"/>
        </w:trPr>
        <w:tc>
          <w:tcPr>
            <w:tcW w:w="4248" w:type="dxa"/>
            <w:shd w:val="clear" w:color="auto" w:fill="auto"/>
            <w:vAlign w:val="center"/>
          </w:tcPr>
          <w:p w:rsidR="00B825B5" w:rsidRPr="00A17A5B" w:rsidRDefault="00B825B5" w:rsidP="00726584">
            <w:pPr>
              <w:spacing w:after="0"/>
              <w:jc w:val="left"/>
              <w:rPr>
                <w:rFonts w:cs="Arial"/>
                <w:szCs w:val="22"/>
              </w:rPr>
            </w:pPr>
            <w:r w:rsidRPr="00A17A5B">
              <w:rPr>
                <w:rFonts w:cs="Arial"/>
                <w:szCs w:val="22"/>
              </w:rPr>
              <w:t>Tip vozila:</w:t>
            </w:r>
          </w:p>
        </w:tc>
        <w:tc>
          <w:tcPr>
            <w:tcW w:w="4800" w:type="dxa"/>
            <w:vAlign w:val="center"/>
          </w:tcPr>
          <w:p w:rsidR="00B825B5" w:rsidRPr="00B55380" w:rsidRDefault="00B825B5" w:rsidP="00726584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</w:tr>
      <w:tr w:rsidR="00B825B5" w:rsidRPr="00B55380" w:rsidTr="00726584">
        <w:trPr>
          <w:trHeight w:val="401"/>
        </w:trPr>
        <w:tc>
          <w:tcPr>
            <w:tcW w:w="4248" w:type="dxa"/>
            <w:shd w:val="clear" w:color="auto" w:fill="auto"/>
            <w:vAlign w:val="center"/>
          </w:tcPr>
          <w:p w:rsidR="00B825B5" w:rsidRPr="00A17A5B" w:rsidRDefault="00B825B5" w:rsidP="00726584">
            <w:pPr>
              <w:spacing w:after="0"/>
              <w:jc w:val="left"/>
              <w:rPr>
                <w:rFonts w:cs="Arial"/>
                <w:szCs w:val="22"/>
              </w:rPr>
            </w:pPr>
            <w:r w:rsidRPr="00A17A5B">
              <w:rPr>
                <w:rFonts w:cs="Arial"/>
                <w:szCs w:val="22"/>
              </w:rPr>
              <w:t>Nabavna cena vozila z DDV v EUR:</w:t>
            </w:r>
          </w:p>
        </w:tc>
        <w:tc>
          <w:tcPr>
            <w:tcW w:w="4800" w:type="dxa"/>
            <w:vAlign w:val="center"/>
          </w:tcPr>
          <w:p w:rsidR="00B825B5" w:rsidRPr="00B55380" w:rsidRDefault="00B825B5" w:rsidP="00726584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</w:tr>
      <w:tr w:rsidR="00B825B5" w:rsidRPr="00B55380" w:rsidTr="00726584">
        <w:trPr>
          <w:trHeight w:val="401"/>
        </w:trPr>
        <w:tc>
          <w:tcPr>
            <w:tcW w:w="4248" w:type="dxa"/>
            <w:shd w:val="clear" w:color="auto" w:fill="auto"/>
            <w:vAlign w:val="center"/>
          </w:tcPr>
          <w:p w:rsidR="00B825B5" w:rsidRPr="00A17A5B" w:rsidRDefault="00B825B5" w:rsidP="00726584">
            <w:pPr>
              <w:spacing w:after="0"/>
              <w:jc w:val="left"/>
              <w:rPr>
                <w:rFonts w:cs="Arial"/>
                <w:szCs w:val="22"/>
              </w:rPr>
            </w:pPr>
            <w:r w:rsidRPr="00A17A5B">
              <w:rPr>
                <w:rFonts w:cs="Arial"/>
                <w:szCs w:val="22"/>
              </w:rPr>
              <w:t>Vrsta energenta:</w:t>
            </w:r>
          </w:p>
        </w:tc>
        <w:tc>
          <w:tcPr>
            <w:tcW w:w="4800" w:type="dxa"/>
            <w:vAlign w:val="center"/>
          </w:tcPr>
          <w:p w:rsidR="00B825B5" w:rsidRPr="00B55380" w:rsidRDefault="00B825B5" w:rsidP="00726584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</w:tr>
      <w:tr w:rsidR="00B825B5" w:rsidRPr="00B55380" w:rsidTr="00726584">
        <w:trPr>
          <w:trHeight w:val="401"/>
        </w:trPr>
        <w:tc>
          <w:tcPr>
            <w:tcW w:w="4248" w:type="dxa"/>
            <w:shd w:val="clear" w:color="auto" w:fill="auto"/>
            <w:vAlign w:val="center"/>
          </w:tcPr>
          <w:p w:rsidR="00B825B5" w:rsidRPr="00A17A5B" w:rsidRDefault="00B825B5" w:rsidP="00726584">
            <w:pPr>
              <w:spacing w:after="0"/>
              <w:jc w:val="left"/>
              <w:rPr>
                <w:rFonts w:cs="Arial"/>
                <w:szCs w:val="22"/>
              </w:rPr>
            </w:pPr>
            <w:r w:rsidRPr="00A17A5B">
              <w:rPr>
                <w:rFonts w:cs="Arial"/>
                <w:szCs w:val="22"/>
              </w:rPr>
              <w:t>Poraba energenta, izražena v l/km ali kWh/km :</w:t>
            </w:r>
          </w:p>
        </w:tc>
        <w:tc>
          <w:tcPr>
            <w:tcW w:w="4800" w:type="dxa"/>
            <w:vAlign w:val="center"/>
          </w:tcPr>
          <w:p w:rsidR="00B825B5" w:rsidRPr="00B55380" w:rsidRDefault="00B825B5" w:rsidP="00726584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</w:tr>
      <w:tr w:rsidR="00B825B5" w:rsidRPr="00B55380" w:rsidTr="00726584">
        <w:trPr>
          <w:trHeight w:val="401"/>
        </w:trPr>
        <w:tc>
          <w:tcPr>
            <w:tcW w:w="4248" w:type="dxa"/>
            <w:shd w:val="clear" w:color="auto" w:fill="auto"/>
            <w:vAlign w:val="center"/>
          </w:tcPr>
          <w:p w:rsidR="00B825B5" w:rsidRPr="00A17A5B" w:rsidRDefault="00B825B5" w:rsidP="00726584">
            <w:pPr>
              <w:spacing w:after="0"/>
              <w:jc w:val="left"/>
              <w:rPr>
                <w:rFonts w:cs="Arial"/>
                <w:szCs w:val="22"/>
              </w:rPr>
            </w:pPr>
            <w:r w:rsidRPr="00A17A5B">
              <w:rPr>
                <w:rFonts w:cs="Arial"/>
                <w:szCs w:val="22"/>
              </w:rPr>
              <w:t>Emisije ogljikovega dioksida (CO</w:t>
            </w:r>
            <w:r w:rsidRPr="00A17A5B">
              <w:rPr>
                <w:rFonts w:cs="Arial"/>
                <w:szCs w:val="22"/>
                <w:vertAlign w:val="subscript"/>
              </w:rPr>
              <w:t>2</w:t>
            </w:r>
            <w:r w:rsidRPr="00A17A5B">
              <w:rPr>
                <w:rFonts w:cs="Arial"/>
                <w:szCs w:val="22"/>
              </w:rPr>
              <w:t>em), izražene v kg/km:</w:t>
            </w:r>
          </w:p>
        </w:tc>
        <w:tc>
          <w:tcPr>
            <w:tcW w:w="4800" w:type="dxa"/>
            <w:vAlign w:val="center"/>
          </w:tcPr>
          <w:p w:rsidR="00B825B5" w:rsidRPr="00B55380" w:rsidRDefault="00B825B5" w:rsidP="00726584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</w:tr>
      <w:tr w:rsidR="00B825B5" w:rsidRPr="00B55380" w:rsidTr="00726584">
        <w:trPr>
          <w:trHeight w:val="401"/>
        </w:trPr>
        <w:tc>
          <w:tcPr>
            <w:tcW w:w="4248" w:type="dxa"/>
            <w:shd w:val="clear" w:color="auto" w:fill="auto"/>
            <w:vAlign w:val="center"/>
          </w:tcPr>
          <w:p w:rsidR="00B825B5" w:rsidRPr="00A17A5B" w:rsidRDefault="00B825B5" w:rsidP="00726584">
            <w:pPr>
              <w:spacing w:after="0"/>
              <w:jc w:val="left"/>
              <w:rPr>
                <w:rFonts w:cs="Arial"/>
                <w:szCs w:val="22"/>
              </w:rPr>
            </w:pPr>
            <w:r w:rsidRPr="00A17A5B">
              <w:rPr>
                <w:rFonts w:cs="Arial"/>
                <w:szCs w:val="22"/>
              </w:rPr>
              <w:t>Emisije dušikovih oksidov (</w:t>
            </w:r>
            <w:proofErr w:type="spellStart"/>
            <w:r w:rsidRPr="00A17A5B">
              <w:rPr>
                <w:rFonts w:cs="Arial"/>
                <w:szCs w:val="22"/>
              </w:rPr>
              <w:t>NO</w:t>
            </w:r>
            <w:r w:rsidRPr="00A17A5B">
              <w:rPr>
                <w:rFonts w:cs="Arial"/>
                <w:szCs w:val="22"/>
                <w:vertAlign w:val="subscript"/>
              </w:rPr>
              <w:t>x</w:t>
            </w:r>
            <w:r w:rsidRPr="00A17A5B">
              <w:rPr>
                <w:rFonts w:cs="Arial"/>
                <w:szCs w:val="22"/>
              </w:rPr>
              <w:t>em</w:t>
            </w:r>
            <w:proofErr w:type="spellEnd"/>
            <w:r w:rsidRPr="00A17A5B">
              <w:rPr>
                <w:rFonts w:cs="Arial"/>
                <w:szCs w:val="22"/>
              </w:rPr>
              <w:t>), izražene v g/km:</w:t>
            </w:r>
          </w:p>
        </w:tc>
        <w:tc>
          <w:tcPr>
            <w:tcW w:w="4800" w:type="dxa"/>
            <w:vAlign w:val="center"/>
          </w:tcPr>
          <w:p w:rsidR="00B825B5" w:rsidRPr="00B55380" w:rsidRDefault="00B825B5" w:rsidP="00726584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</w:tr>
      <w:tr w:rsidR="00B825B5" w:rsidRPr="00B55380" w:rsidTr="00726584">
        <w:trPr>
          <w:trHeight w:val="401"/>
        </w:trPr>
        <w:tc>
          <w:tcPr>
            <w:tcW w:w="4248" w:type="dxa"/>
            <w:shd w:val="clear" w:color="auto" w:fill="auto"/>
            <w:vAlign w:val="center"/>
          </w:tcPr>
          <w:p w:rsidR="00B825B5" w:rsidRPr="00A17A5B" w:rsidRDefault="00B825B5" w:rsidP="00726584">
            <w:pPr>
              <w:spacing w:after="0"/>
              <w:jc w:val="left"/>
              <w:rPr>
                <w:rFonts w:cs="Arial"/>
                <w:szCs w:val="22"/>
              </w:rPr>
            </w:pPr>
            <w:r w:rsidRPr="00A17A5B">
              <w:rPr>
                <w:rFonts w:cs="Arial"/>
                <w:szCs w:val="22"/>
              </w:rPr>
              <w:t xml:space="preserve">Emisije </w:t>
            </w:r>
            <w:proofErr w:type="spellStart"/>
            <w:r w:rsidRPr="00A17A5B">
              <w:rPr>
                <w:rFonts w:cs="Arial"/>
                <w:szCs w:val="22"/>
              </w:rPr>
              <w:t>nemetanskih</w:t>
            </w:r>
            <w:proofErr w:type="spellEnd"/>
            <w:r w:rsidRPr="00A17A5B">
              <w:rPr>
                <w:rFonts w:cs="Arial"/>
                <w:szCs w:val="22"/>
              </w:rPr>
              <w:t xml:space="preserve"> ogljikovodikov (</w:t>
            </w:r>
            <w:proofErr w:type="spellStart"/>
            <w:r w:rsidRPr="00A17A5B">
              <w:rPr>
                <w:rFonts w:cs="Arial"/>
                <w:szCs w:val="22"/>
              </w:rPr>
              <w:t>NMHCem</w:t>
            </w:r>
            <w:proofErr w:type="spellEnd"/>
            <w:r w:rsidRPr="00A17A5B">
              <w:rPr>
                <w:rFonts w:cs="Arial"/>
                <w:szCs w:val="22"/>
              </w:rPr>
              <w:t>), izražene v g/km:</w:t>
            </w:r>
          </w:p>
        </w:tc>
        <w:tc>
          <w:tcPr>
            <w:tcW w:w="4800" w:type="dxa"/>
            <w:vAlign w:val="center"/>
          </w:tcPr>
          <w:p w:rsidR="00B825B5" w:rsidRPr="00B55380" w:rsidRDefault="00B825B5" w:rsidP="00726584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</w:tr>
      <w:tr w:rsidR="00B825B5" w:rsidRPr="00B55380" w:rsidTr="00726584">
        <w:trPr>
          <w:trHeight w:val="401"/>
        </w:trPr>
        <w:tc>
          <w:tcPr>
            <w:tcW w:w="4248" w:type="dxa"/>
            <w:shd w:val="clear" w:color="auto" w:fill="auto"/>
            <w:vAlign w:val="center"/>
          </w:tcPr>
          <w:p w:rsidR="00B825B5" w:rsidRPr="00A17A5B" w:rsidRDefault="00B825B5" w:rsidP="00726584">
            <w:pPr>
              <w:spacing w:after="0"/>
              <w:jc w:val="left"/>
              <w:rPr>
                <w:rFonts w:cs="Arial"/>
                <w:szCs w:val="22"/>
              </w:rPr>
            </w:pPr>
            <w:r w:rsidRPr="00A17A5B">
              <w:rPr>
                <w:rFonts w:cs="Arial"/>
                <w:szCs w:val="22"/>
              </w:rPr>
              <w:t>Emisije trdnih delcev (</w:t>
            </w:r>
            <w:proofErr w:type="spellStart"/>
            <w:r w:rsidRPr="00A17A5B">
              <w:rPr>
                <w:rFonts w:cs="Arial"/>
                <w:szCs w:val="22"/>
              </w:rPr>
              <w:t>PMem</w:t>
            </w:r>
            <w:proofErr w:type="spellEnd"/>
            <w:r w:rsidRPr="00A17A5B">
              <w:rPr>
                <w:rFonts w:cs="Arial"/>
                <w:szCs w:val="22"/>
              </w:rPr>
              <w:t>), izražene v g/km:</w:t>
            </w:r>
          </w:p>
        </w:tc>
        <w:tc>
          <w:tcPr>
            <w:tcW w:w="4800" w:type="dxa"/>
            <w:vAlign w:val="center"/>
          </w:tcPr>
          <w:p w:rsidR="00B825B5" w:rsidRPr="00B55380" w:rsidRDefault="00B825B5" w:rsidP="00726584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B825B5" w:rsidRDefault="00B825B5" w:rsidP="00B825B5">
      <w:pPr>
        <w:pStyle w:val="Naslov"/>
        <w:jc w:val="right"/>
        <w:rPr>
          <w:rFonts w:cs="Arial"/>
        </w:rPr>
      </w:pPr>
    </w:p>
    <w:p w:rsidR="00B825B5" w:rsidRDefault="00B825B5" w:rsidP="00B825B5">
      <w:pPr>
        <w:pStyle w:val="Naslov"/>
        <w:jc w:val="right"/>
        <w:rPr>
          <w:rFonts w:cs="Arial"/>
        </w:rPr>
      </w:pPr>
    </w:p>
    <w:p w:rsidR="00B825B5" w:rsidRDefault="00B825B5" w:rsidP="00B825B5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B825B5" w:rsidRPr="00B55380" w:rsidRDefault="00B825B5" w:rsidP="00B825B5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B825B5" w:rsidRDefault="00B825B5" w:rsidP="00B825B5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B825B5" w:rsidRDefault="00B825B5" w:rsidP="00B825B5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B825B5" w:rsidRDefault="00B825B5" w:rsidP="00B825B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B825B5" w:rsidRPr="004C2F3B" w:rsidRDefault="00B825B5" w:rsidP="00B825B5">
      <w:pPr>
        <w:tabs>
          <w:tab w:val="left" w:pos="3686"/>
        </w:tabs>
        <w:spacing w:after="0"/>
        <w:rPr>
          <w:rFonts w:cs="Arial"/>
          <w:b/>
          <w:bCs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B825B5" w:rsidRDefault="00B825B5" w:rsidP="00B825B5">
      <w:pPr>
        <w:pStyle w:val="Naslov"/>
        <w:jc w:val="right"/>
        <w:rPr>
          <w:rFonts w:cs="Arial"/>
        </w:rPr>
      </w:pPr>
    </w:p>
    <w:p w:rsidR="00B416E4" w:rsidRPr="00B825B5" w:rsidRDefault="00B416E4" w:rsidP="00B825B5">
      <w:bookmarkStart w:id="0" w:name="_GoBack"/>
      <w:bookmarkEnd w:id="0"/>
    </w:p>
    <w:sectPr w:rsidR="00B416E4" w:rsidRPr="00B825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8F1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1906"/>
    <w:multiLevelType w:val="hybridMultilevel"/>
    <w:tmpl w:val="432C84B6"/>
    <w:lvl w:ilvl="0" w:tplc="FFFFFFFF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D7596"/>
    <w:multiLevelType w:val="hybridMultilevel"/>
    <w:tmpl w:val="92321C1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289B"/>
    <w:multiLevelType w:val="hybridMultilevel"/>
    <w:tmpl w:val="4712E452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77D4"/>
    <w:multiLevelType w:val="multilevel"/>
    <w:tmpl w:val="7F0C8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A46DEC"/>
    <w:multiLevelType w:val="hybridMultilevel"/>
    <w:tmpl w:val="C9369566"/>
    <w:lvl w:ilvl="0" w:tplc="FA24D9C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1199D"/>
    <w:multiLevelType w:val="hybridMultilevel"/>
    <w:tmpl w:val="9E3A81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264AC0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1D4136"/>
    <w:multiLevelType w:val="hybridMultilevel"/>
    <w:tmpl w:val="96A489CA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51FED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CD0C96"/>
    <w:multiLevelType w:val="hybridMultilevel"/>
    <w:tmpl w:val="5418A31A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F3EC6"/>
    <w:multiLevelType w:val="hybridMultilevel"/>
    <w:tmpl w:val="269A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06160"/>
    <w:multiLevelType w:val="hybridMultilevel"/>
    <w:tmpl w:val="F2B6ED9A"/>
    <w:lvl w:ilvl="0" w:tplc="FA24D9C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B2AADA5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AC490B"/>
    <w:multiLevelType w:val="multilevel"/>
    <w:tmpl w:val="BF1E5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5DF300F"/>
    <w:multiLevelType w:val="hybridMultilevel"/>
    <w:tmpl w:val="8354C34C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4072BC"/>
    <w:multiLevelType w:val="hybridMultilevel"/>
    <w:tmpl w:val="A5A681B4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923C54"/>
    <w:multiLevelType w:val="hybridMultilevel"/>
    <w:tmpl w:val="F8BE2F6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B562BD"/>
    <w:multiLevelType w:val="hybridMultilevel"/>
    <w:tmpl w:val="EECA5C68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9D375A"/>
    <w:multiLevelType w:val="hybridMultilevel"/>
    <w:tmpl w:val="7568B630"/>
    <w:lvl w:ilvl="0" w:tplc="EE9A24A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AC56F6"/>
    <w:multiLevelType w:val="multilevel"/>
    <w:tmpl w:val="80B06EE4"/>
    <w:lvl w:ilvl="0">
      <w:start w:val="1"/>
      <w:numFmt w:val="decimal"/>
      <w:pStyle w:val="Ananaslov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26" w15:restartNumberingAfterBreak="0">
    <w:nsid w:val="56DC6CD5"/>
    <w:multiLevelType w:val="hybridMultilevel"/>
    <w:tmpl w:val="061252AC"/>
    <w:lvl w:ilvl="0" w:tplc="A800820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C0738E"/>
    <w:multiLevelType w:val="hybridMultilevel"/>
    <w:tmpl w:val="60B0A154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5D5838E2"/>
    <w:multiLevelType w:val="hybridMultilevel"/>
    <w:tmpl w:val="ED5A1ECA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21A8D"/>
    <w:multiLevelType w:val="hybridMultilevel"/>
    <w:tmpl w:val="E9EED61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C160B1"/>
    <w:multiLevelType w:val="hybridMultilevel"/>
    <w:tmpl w:val="8354C34C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4069C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810ED"/>
    <w:multiLevelType w:val="hybridMultilevel"/>
    <w:tmpl w:val="2F22BAE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8243CB"/>
    <w:multiLevelType w:val="hybridMultilevel"/>
    <w:tmpl w:val="33407BC0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18C6025"/>
    <w:multiLevelType w:val="hybridMultilevel"/>
    <w:tmpl w:val="AC6299FC"/>
    <w:lvl w:ilvl="0" w:tplc="21F29F5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CA17CB"/>
    <w:multiLevelType w:val="hybridMultilevel"/>
    <w:tmpl w:val="56B00316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3665965"/>
    <w:multiLevelType w:val="hybridMultilevel"/>
    <w:tmpl w:val="60669AD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702C32"/>
    <w:multiLevelType w:val="hybridMultilevel"/>
    <w:tmpl w:val="BE7C4788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A34CA"/>
    <w:multiLevelType w:val="hybridMultilevel"/>
    <w:tmpl w:val="10E0B4EE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C2E98"/>
    <w:multiLevelType w:val="hybridMultilevel"/>
    <w:tmpl w:val="137487B6"/>
    <w:lvl w:ilvl="0" w:tplc="9FE8048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4"/>
  </w:num>
  <w:num w:numId="3">
    <w:abstractNumId w:val="25"/>
  </w:num>
  <w:num w:numId="4">
    <w:abstractNumId w:val="6"/>
  </w:num>
  <w:num w:numId="5">
    <w:abstractNumId w:val="4"/>
  </w:num>
  <w:num w:numId="6">
    <w:abstractNumId w:val="9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</w:num>
  <w:num w:numId="8">
    <w:abstractNumId w:val="14"/>
  </w:num>
  <w:num w:numId="9">
    <w:abstractNumId w:val="3"/>
  </w:num>
  <w:num w:numId="10">
    <w:abstractNumId w:val="15"/>
  </w:num>
  <w:num w:numId="11">
    <w:abstractNumId w:val="40"/>
  </w:num>
  <w:num w:numId="12">
    <w:abstractNumId w:val="37"/>
    <w:lvlOverride w:ilvl="0">
      <w:startOverride w:val="11"/>
    </w:lvlOverride>
    <w:lvlOverride w:ilvl="1">
      <w:startOverride w:val="2"/>
    </w:lvlOverride>
    <w:lvlOverride w:ilvl="2">
      <w:startOverride w:val="2"/>
    </w:lvlOverride>
  </w:num>
  <w:num w:numId="13">
    <w:abstractNumId w:val="13"/>
  </w:num>
  <w:num w:numId="14">
    <w:abstractNumId w:val="41"/>
  </w:num>
  <w:num w:numId="15">
    <w:abstractNumId w:val="2"/>
  </w:num>
  <w:num w:numId="16">
    <w:abstractNumId w:val="24"/>
  </w:num>
  <w:num w:numId="17">
    <w:abstractNumId w:val="11"/>
  </w:num>
  <w:num w:numId="18">
    <w:abstractNumId w:val="16"/>
  </w:num>
  <w:num w:numId="19">
    <w:abstractNumId w:val="1"/>
  </w:num>
  <w:num w:numId="20">
    <w:abstractNumId w:val="28"/>
  </w:num>
  <w:num w:numId="21">
    <w:abstractNumId w:val="30"/>
  </w:num>
  <w:num w:numId="22">
    <w:abstractNumId w:val="12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24">
    <w:abstractNumId w:val="42"/>
  </w:num>
  <w:num w:numId="25">
    <w:abstractNumId w:val="19"/>
  </w:num>
  <w:num w:numId="26">
    <w:abstractNumId w:val="8"/>
  </w:num>
  <w:num w:numId="27">
    <w:abstractNumId w:val="18"/>
  </w:num>
  <w:num w:numId="28">
    <w:abstractNumId w:val="22"/>
  </w:num>
  <w:num w:numId="29">
    <w:abstractNumId w:val="43"/>
  </w:num>
  <w:num w:numId="30">
    <w:abstractNumId w:val="44"/>
  </w:num>
  <w:num w:numId="31">
    <w:abstractNumId w:val="36"/>
  </w:num>
  <w:num w:numId="32">
    <w:abstractNumId w:val="20"/>
  </w:num>
  <w:num w:numId="33">
    <w:abstractNumId w:val="33"/>
  </w:num>
  <w:num w:numId="34">
    <w:abstractNumId w:val="31"/>
  </w:num>
  <w:num w:numId="35">
    <w:abstractNumId w:val="29"/>
  </w:num>
  <w:num w:numId="36">
    <w:abstractNumId w:val="38"/>
  </w:num>
  <w:num w:numId="37">
    <w:abstractNumId w:val="7"/>
  </w:num>
  <w:num w:numId="38">
    <w:abstractNumId w:val="27"/>
  </w:num>
  <w:num w:numId="39">
    <w:abstractNumId w:val="32"/>
  </w:num>
  <w:num w:numId="40">
    <w:abstractNumId w:val="26"/>
  </w:num>
  <w:num w:numId="41">
    <w:abstractNumId w:val="10"/>
  </w:num>
  <w:num w:numId="42">
    <w:abstractNumId w:val="23"/>
  </w:num>
  <w:num w:numId="43">
    <w:abstractNumId w:val="17"/>
  </w:num>
  <w:num w:numId="44">
    <w:abstractNumId w:val="39"/>
  </w:num>
  <w:num w:numId="45">
    <w:abstractNumId w:val="5"/>
  </w:num>
  <w:num w:numId="46">
    <w:abstractNumId w:val="21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C40"/>
    <w:rsid w:val="00B416E4"/>
    <w:rsid w:val="00B825B5"/>
    <w:rsid w:val="00DF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3A6986-72D5-4084-B39C-C1442536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4C4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DF4C4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DF4C4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DF4C4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DF4C4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DF4C4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DF4C4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DF4C4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DF4C4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DF4C4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uiPriority w:val="9"/>
    <w:rsid w:val="00DF4C4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aliases w:val="H2 Znak,H21 Znak,H22 Znak"/>
    <w:basedOn w:val="Privzetapisavaodstavka"/>
    <w:link w:val="Naslov2"/>
    <w:uiPriority w:val="9"/>
    <w:rsid w:val="00DF4C4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uiPriority w:val="9"/>
    <w:rsid w:val="00DF4C4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uiPriority w:val="9"/>
    <w:rsid w:val="00DF4C4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DF4C4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uiPriority w:val="9"/>
    <w:rsid w:val="00DF4C4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F4C4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DF4C4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aliases w:val="H9 Znak"/>
    <w:basedOn w:val="Privzetapisavaodstavka"/>
    <w:link w:val="Naslov9"/>
    <w:uiPriority w:val="9"/>
    <w:rsid w:val="00DF4C40"/>
    <w:rPr>
      <w:rFonts w:ascii="Arial" w:eastAsia="Times New Roman" w:hAnsi="Arial" w:cs="Arial"/>
      <w:lang w:eastAsia="sl-SI"/>
    </w:rPr>
  </w:style>
  <w:style w:type="paragraph" w:styleId="Golobesedilo">
    <w:name w:val="Plain Text"/>
    <w:basedOn w:val="Navaden"/>
    <w:link w:val="GolobesediloZnak"/>
    <w:rsid w:val="00DF4C40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DF4C40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DF4C4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F4C40"/>
    <w:rPr>
      <w:rFonts w:ascii="Arial" w:eastAsia="Times New Roman" w:hAnsi="Arial" w:cs="Times New Roman"/>
      <w:b/>
      <w:sz w:val="24"/>
      <w:szCs w:val="20"/>
      <w:lang w:eastAsia="sl-SI"/>
    </w:rPr>
  </w:style>
  <w:style w:type="character" w:styleId="Hiperpovezava">
    <w:name w:val="Hyperlink"/>
    <w:uiPriority w:val="99"/>
    <w:rsid w:val="00B825B5"/>
    <w:rPr>
      <w:color w:val="0000FF"/>
      <w:u w:val="single"/>
    </w:rPr>
  </w:style>
  <w:style w:type="paragraph" w:customStyle="1" w:styleId="Slog1">
    <w:name w:val="Slog1"/>
    <w:basedOn w:val="Navaden"/>
    <w:rsid w:val="00B825B5"/>
    <w:pPr>
      <w:spacing w:before="240" w:after="60"/>
    </w:pPr>
  </w:style>
  <w:style w:type="paragraph" w:styleId="Kazalovsebine1">
    <w:name w:val="toc 1"/>
    <w:basedOn w:val="Navaden"/>
    <w:next w:val="Navaden"/>
    <w:autoRedefine/>
    <w:uiPriority w:val="39"/>
    <w:rsid w:val="00B825B5"/>
    <w:pPr>
      <w:tabs>
        <w:tab w:val="left" w:pos="426"/>
        <w:tab w:val="right" w:leader="dot" w:pos="9062"/>
      </w:tabs>
    </w:pPr>
  </w:style>
  <w:style w:type="paragraph" w:styleId="Kazalovsebine2">
    <w:name w:val="toc 2"/>
    <w:basedOn w:val="Navaden"/>
    <w:next w:val="Navaden"/>
    <w:autoRedefine/>
    <w:uiPriority w:val="39"/>
    <w:rsid w:val="00B825B5"/>
    <w:pPr>
      <w:ind w:left="220"/>
    </w:pPr>
  </w:style>
  <w:style w:type="paragraph" w:styleId="Kazalovsebine3">
    <w:name w:val="toc 3"/>
    <w:basedOn w:val="Navaden"/>
    <w:next w:val="Navaden"/>
    <w:autoRedefine/>
    <w:uiPriority w:val="39"/>
    <w:rsid w:val="00B825B5"/>
    <w:pPr>
      <w:ind w:left="440"/>
    </w:pPr>
  </w:style>
  <w:style w:type="paragraph" w:customStyle="1" w:styleId="BESEDILO">
    <w:name w:val="BESEDILO"/>
    <w:link w:val="BESEDILOZnak"/>
    <w:rsid w:val="00B825B5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character" w:styleId="Krepko">
    <w:name w:val="Strong"/>
    <w:uiPriority w:val="22"/>
    <w:qFormat/>
    <w:rsid w:val="00B825B5"/>
    <w:rPr>
      <w:b/>
      <w:b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B825B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Odstavekseznama">
    <w:name w:val="List Paragraph"/>
    <w:basedOn w:val="Navaden"/>
    <w:uiPriority w:val="34"/>
    <w:qFormat/>
    <w:rsid w:val="00B825B5"/>
    <w:pPr>
      <w:ind w:left="720"/>
      <w:contextualSpacing/>
    </w:pPr>
  </w:style>
  <w:style w:type="paragraph" w:customStyle="1" w:styleId="Odstavekseznama1">
    <w:name w:val="Odstavek seznama1"/>
    <w:basedOn w:val="Navaden"/>
    <w:link w:val="ListParagraphChar"/>
    <w:rsid w:val="00B825B5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B825B5"/>
    <w:rPr>
      <w:rFonts w:ascii="Candara" w:eastAsia="Calibri" w:hAnsi="Candara" w:cs="Times New Roman"/>
      <w:sz w:val="20"/>
      <w:szCs w:val="24"/>
      <w:lang w:eastAsia="sl-SI"/>
    </w:rPr>
  </w:style>
  <w:style w:type="character" w:customStyle="1" w:styleId="BESEDILOZnak">
    <w:name w:val="BESEDILO Znak"/>
    <w:link w:val="BESEDILO"/>
    <w:locked/>
    <w:rsid w:val="00B825B5"/>
    <w:rPr>
      <w:rFonts w:ascii="Arial" w:eastAsia="Times New Roman" w:hAnsi="Arial" w:cs="Times New Roman"/>
      <w:kern w:val="16"/>
      <w:sz w:val="20"/>
      <w:szCs w:val="20"/>
    </w:rPr>
  </w:style>
  <w:style w:type="paragraph" w:styleId="Besedilooblaka">
    <w:name w:val="Balloon Text"/>
    <w:basedOn w:val="Navaden"/>
    <w:link w:val="BesedilooblakaZnak"/>
    <w:semiHidden/>
    <w:unhideWhenUsed/>
    <w:rsid w:val="00B825B5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B825B5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rsid w:val="00B825B5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B825B5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rsid w:val="00B825B5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NogaZnak">
    <w:name w:val="Noga Znak"/>
    <w:basedOn w:val="Privzetapisavaodstavka"/>
    <w:link w:val="Noga"/>
    <w:rsid w:val="00B825B5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B825B5"/>
    <w:pPr>
      <w:tabs>
        <w:tab w:val="left" w:pos="2552"/>
      </w:tabs>
      <w:spacing w:after="0"/>
      <w:jc w:val="left"/>
    </w:pPr>
    <w:rPr>
      <w:color w:val="000000"/>
      <w:sz w:val="24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B825B5"/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B825B5"/>
    <w:pPr>
      <w:spacing w:after="0"/>
      <w:ind w:left="567"/>
    </w:pPr>
    <w:rPr>
      <w:color w:val="000000"/>
      <w:sz w:val="20"/>
      <w:szCs w:val="20"/>
    </w:rPr>
  </w:style>
  <w:style w:type="paragraph" w:styleId="Telobesedila">
    <w:name w:val="Body Text"/>
    <w:basedOn w:val="Navaden"/>
    <w:link w:val="TelobesedilaZnak"/>
    <w:rsid w:val="00B825B5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825B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table" w:styleId="Tabelamrea">
    <w:name w:val="Table Grid"/>
    <w:basedOn w:val="Navadnatabela"/>
    <w:rsid w:val="00B825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1">
    <w:name w:val="Navaden1"/>
    <w:rsid w:val="00B825B5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B825B5"/>
    <w:pPr>
      <w:ind w:left="283"/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B825B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customStyle="1" w:styleId="BodyText23">
    <w:name w:val="Body Text 23"/>
    <w:basedOn w:val="Navaden"/>
    <w:rsid w:val="00B825B5"/>
    <w:pPr>
      <w:spacing w:after="0"/>
      <w:ind w:right="-46"/>
    </w:pPr>
    <w:rPr>
      <w:rFonts w:cs="Arial"/>
      <w:color w:val="000000"/>
      <w:szCs w:val="22"/>
    </w:rPr>
  </w:style>
  <w:style w:type="paragraph" w:customStyle="1" w:styleId="NavadenTimesNewRoman">
    <w:name w:val="Navaden Times New Roman"/>
    <w:basedOn w:val="Navaden"/>
    <w:rsid w:val="00B825B5"/>
    <w:pPr>
      <w:widowControl w:val="0"/>
      <w:spacing w:after="0"/>
      <w:jc w:val="left"/>
    </w:pPr>
    <w:rPr>
      <w:szCs w:val="20"/>
    </w:rPr>
  </w:style>
  <w:style w:type="character" w:styleId="Pripombasklic">
    <w:name w:val="annotation reference"/>
    <w:uiPriority w:val="99"/>
    <w:unhideWhenUsed/>
    <w:rsid w:val="00B825B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825B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825B5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825B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825B5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Napis">
    <w:name w:val="caption"/>
    <w:basedOn w:val="Navaden"/>
    <w:next w:val="Navaden"/>
    <w:qFormat/>
    <w:rsid w:val="00B825B5"/>
    <w:pPr>
      <w:spacing w:after="0"/>
      <w:ind w:left="426"/>
      <w:jc w:val="left"/>
    </w:pPr>
    <w:rPr>
      <w:rFonts w:ascii="Times New Roman" w:hAnsi="Times New Roman"/>
      <w:b/>
      <w:color w:val="000000"/>
      <w:sz w:val="16"/>
      <w:szCs w:val="20"/>
    </w:rPr>
  </w:style>
  <w:style w:type="character" w:customStyle="1" w:styleId="header1">
    <w:name w:val="header1"/>
    <w:rsid w:val="00B825B5"/>
    <w:rPr>
      <w:rFonts w:ascii="Verdana" w:hAnsi="Verdana" w:hint="default"/>
      <w:b/>
      <w:bCs/>
      <w:color w:val="FFFFFF"/>
      <w:sz w:val="23"/>
      <w:szCs w:val="23"/>
      <w:shd w:val="clear" w:color="auto" w:fill="0070C8"/>
    </w:rPr>
  </w:style>
  <w:style w:type="paragraph" w:customStyle="1" w:styleId="BodyText24">
    <w:name w:val="Body Text 24"/>
    <w:basedOn w:val="Navaden"/>
    <w:rsid w:val="00B825B5"/>
    <w:pPr>
      <w:spacing w:after="0"/>
    </w:pPr>
    <w:rPr>
      <w:rFonts w:cs="Arial"/>
      <w:color w:val="000000"/>
      <w:sz w:val="20"/>
      <w:szCs w:val="20"/>
    </w:rPr>
  </w:style>
  <w:style w:type="paragraph" w:customStyle="1" w:styleId="Telobesedila22">
    <w:name w:val="Telo besedila 22"/>
    <w:basedOn w:val="Navaden"/>
    <w:rsid w:val="00B825B5"/>
    <w:pPr>
      <w:spacing w:after="0"/>
      <w:ind w:left="567"/>
      <w:jc w:val="left"/>
    </w:pPr>
    <w:rPr>
      <w:color w:val="000000"/>
      <w:sz w:val="20"/>
      <w:szCs w:val="20"/>
    </w:rPr>
  </w:style>
  <w:style w:type="paragraph" w:customStyle="1" w:styleId="Ananaslov1">
    <w:name w:val="Ana naslov 1"/>
    <w:basedOn w:val="Navaden"/>
    <w:link w:val="Ananaslov1Znak"/>
    <w:rsid w:val="00B825B5"/>
    <w:pPr>
      <w:numPr>
        <w:numId w:val="3"/>
      </w:numPr>
      <w:tabs>
        <w:tab w:val="left" w:pos="709"/>
      </w:tabs>
      <w:spacing w:before="480" w:after="480"/>
      <w:jc w:val="left"/>
    </w:pPr>
    <w:rPr>
      <w:rFonts w:ascii="Garamond" w:eastAsia="Calibri" w:hAnsi="Garamond"/>
      <w:b/>
      <w:sz w:val="28"/>
      <w:szCs w:val="28"/>
    </w:rPr>
  </w:style>
  <w:style w:type="character" w:customStyle="1" w:styleId="Ananaslov1Znak">
    <w:name w:val="Ana naslov 1 Znak"/>
    <w:link w:val="Ananaslov1"/>
    <w:locked/>
    <w:rsid w:val="00B825B5"/>
    <w:rPr>
      <w:rFonts w:ascii="Garamond" w:eastAsia="Calibri" w:hAnsi="Garamond" w:cs="Times New Roman"/>
      <w:b/>
      <w:sz w:val="28"/>
      <w:szCs w:val="28"/>
      <w:lang w:eastAsia="sl-SI"/>
    </w:rPr>
  </w:style>
  <w:style w:type="paragraph" w:customStyle="1" w:styleId="Ananaslov2">
    <w:name w:val="Ana naslov 2"/>
    <w:basedOn w:val="Navaden"/>
    <w:rsid w:val="00B825B5"/>
    <w:pPr>
      <w:numPr>
        <w:ilvl w:val="1"/>
        <w:numId w:val="3"/>
      </w:numPr>
      <w:tabs>
        <w:tab w:val="left" w:pos="709"/>
      </w:tabs>
      <w:spacing w:before="240" w:after="240"/>
      <w:jc w:val="left"/>
    </w:pPr>
    <w:rPr>
      <w:rFonts w:ascii="Candara" w:eastAsia="Calibri" w:hAnsi="Candara"/>
      <w:b/>
      <w:sz w:val="20"/>
    </w:rPr>
  </w:style>
  <w:style w:type="paragraph" w:customStyle="1" w:styleId="Ananaslov3">
    <w:name w:val="Ana naslov 3"/>
    <w:basedOn w:val="Odstavekseznama1"/>
    <w:rsid w:val="00B825B5"/>
    <w:pPr>
      <w:numPr>
        <w:ilvl w:val="2"/>
        <w:numId w:val="3"/>
      </w:numPr>
      <w:tabs>
        <w:tab w:val="left" w:pos="709"/>
      </w:tabs>
      <w:autoSpaceDE w:val="0"/>
      <w:autoSpaceDN w:val="0"/>
      <w:adjustRightInd w:val="0"/>
      <w:spacing w:before="240" w:after="240"/>
    </w:pPr>
    <w:rPr>
      <w:b/>
    </w:rPr>
  </w:style>
  <w:style w:type="paragraph" w:customStyle="1" w:styleId="Ananaslov4">
    <w:name w:val="Ana naslov 4"/>
    <w:basedOn w:val="Navaden"/>
    <w:rsid w:val="00B825B5"/>
    <w:pPr>
      <w:numPr>
        <w:ilvl w:val="3"/>
        <w:numId w:val="3"/>
      </w:numPr>
      <w:autoSpaceDE w:val="0"/>
      <w:autoSpaceDN w:val="0"/>
      <w:adjustRightInd w:val="0"/>
      <w:spacing w:after="0"/>
    </w:pPr>
    <w:rPr>
      <w:rFonts w:ascii="Candara" w:eastAsia="Calibri" w:hAnsi="Candara"/>
      <w:b/>
      <w:bCs/>
      <w:i/>
      <w:sz w:val="20"/>
    </w:rPr>
  </w:style>
  <w:style w:type="paragraph" w:customStyle="1" w:styleId="Bodytext1">
    <w:name w:val="Body text1"/>
    <w:basedOn w:val="Navaden"/>
    <w:rsid w:val="00B825B5"/>
    <w:pPr>
      <w:shd w:val="clear" w:color="auto" w:fill="FFFFFF"/>
      <w:spacing w:before="360" w:after="0" w:line="278" w:lineRule="exact"/>
      <w:ind w:hanging="360"/>
    </w:pPr>
    <w:rPr>
      <w:rFonts w:ascii="Trebuchet MS" w:eastAsia="Arial Unicode MS" w:hAnsi="Trebuchet MS" w:cs="Trebuchet MS"/>
      <w:sz w:val="23"/>
      <w:szCs w:val="23"/>
    </w:rPr>
  </w:style>
  <w:style w:type="character" w:customStyle="1" w:styleId="Bodytext7">
    <w:name w:val="Body text (7)_"/>
    <w:link w:val="Bodytext70"/>
    <w:locked/>
    <w:rsid w:val="00B825B5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rsid w:val="00B825B5"/>
    <w:pPr>
      <w:shd w:val="clear" w:color="auto" w:fill="FFFFFF"/>
      <w:spacing w:before="300" w:after="240" w:line="278" w:lineRule="exact"/>
      <w:ind w:hanging="360"/>
    </w:pPr>
    <w:rPr>
      <w:rFonts w:ascii="Trebuchet MS" w:eastAsiaTheme="minorHAnsi" w:hAnsi="Trebuchet MS" w:cs="Trebuchet MS"/>
      <w:b/>
      <w:bCs/>
      <w:sz w:val="23"/>
      <w:szCs w:val="23"/>
      <w:lang w:eastAsia="en-US"/>
    </w:rPr>
  </w:style>
  <w:style w:type="paragraph" w:customStyle="1" w:styleId="Default">
    <w:name w:val="Default"/>
    <w:rsid w:val="00B825B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BodyText21">
    <w:name w:val="Body Text 21"/>
    <w:basedOn w:val="Navaden"/>
    <w:rsid w:val="00B825B5"/>
    <w:pPr>
      <w:spacing w:after="0"/>
    </w:pPr>
    <w:rPr>
      <w:rFonts w:cs="Arial"/>
      <w:color w:val="000000"/>
      <w:szCs w:val="22"/>
    </w:rPr>
  </w:style>
  <w:style w:type="paragraph" w:styleId="Kazalovsebine4">
    <w:name w:val="toc 4"/>
    <w:basedOn w:val="Navaden"/>
    <w:next w:val="Navaden"/>
    <w:autoRedefine/>
    <w:uiPriority w:val="39"/>
    <w:unhideWhenUsed/>
    <w:rsid w:val="00B825B5"/>
    <w:pPr>
      <w:spacing w:after="100" w:line="276" w:lineRule="auto"/>
      <w:ind w:left="660"/>
      <w:jc w:val="left"/>
    </w:pPr>
    <w:rPr>
      <w:rFonts w:ascii="Calibri" w:hAnsi="Calibri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B825B5"/>
    <w:pPr>
      <w:spacing w:after="100" w:line="276" w:lineRule="auto"/>
      <w:ind w:left="880"/>
      <w:jc w:val="left"/>
    </w:pPr>
    <w:rPr>
      <w:rFonts w:ascii="Calibri" w:hAnsi="Calibri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B825B5"/>
    <w:pPr>
      <w:spacing w:after="100" w:line="276" w:lineRule="auto"/>
      <w:ind w:left="1100"/>
      <w:jc w:val="left"/>
    </w:pPr>
    <w:rPr>
      <w:rFonts w:ascii="Calibri" w:hAnsi="Calibri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B825B5"/>
    <w:pPr>
      <w:spacing w:after="100" w:line="276" w:lineRule="auto"/>
      <w:ind w:left="1320"/>
      <w:jc w:val="left"/>
    </w:pPr>
    <w:rPr>
      <w:rFonts w:ascii="Calibri" w:hAnsi="Calibri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B825B5"/>
    <w:pPr>
      <w:spacing w:after="100" w:line="276" w:lineRule="auto"/>
      <w:ind w:left="1540"/>
      <w:jc w:val="left"/>
    </w:pPr>
    <w:rPr>
      <w:rFonts w:ascii="Calibri" w:hAnsi="Calibri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B825B5"/>
    <w:pPr>
      <w:spacing w:after="100" w:line="276" w:lineRule="auto"/>
      <w:ind w:left="1760"/>
      <w:jc w:val="left"/>
    </w:pPr>
    <w:rPr>
      <w:rFonts w:ascii="Calibri" w:hAnsi="Calibri"/>
      <w:szCs w:val="22"/>
    </w:rPr>
  </w:style>
  <w:style w:type="paragraph" w:styleId="HTML-oblikovano">
    <w:name w:val="HTML Preformatted"/>
    <w:basedOn w:val="Navaden"/>
    <w:link w:val="HTML-oblikovanoZnak"/>
    <w:rsid w:val="00B825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825B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BodytextBold12">
    <w:name w:val="Body text + Bold12"/>
    <w:rsid w:val="00B825B5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B825B5"/>
    <w:pPr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B825B5"/>
    <w:rPr>
      <w:rFonts w:ascii="Arial" w:eastAsia="Times New Roman" w:hAnsi="Arial" w:cs="Times New Roman"/>
      <w:sz w:val="16"/>
      <w:szCs w:val="16"/>
      <w:lang w:eastAsia="sl-SI"/>
    </w:rPr>
  </w:style>
  <w:style w:type="paragraph" w:customStyle="1" w:styleId="Odmik0">
    <w:name w:val="Odmik 0"/>
    <w:basedOn w:val="Navaden"/>
    <w:rsid w:val="00B825B5"/>
    <w:pPr>
      <w:numPr>
        <w:numId w:val="6"/>
      </w:numPr>
      <w:overflowPunct w:val="0"/>
      <w:autoSpaceDE w:val="0"/>
      <w:autoSpaceDN w:val="0"/>
      <w:adjustRightInd w:val="0"/>
    </w:pPr>
    <w:rPr>
      <w:sz w:val="20"/>
      <w:szCs w:val="20"/>
    </w:rPr>
  </w:style>
  <w:style w:type="paragraph" w:customStyle="1" w:styleId="CVITEXT">
    <w:name w:val="CVI TEXT"/>
    <w:basedOn w:val="Navaden"/>
    <w:rsid w:val="00B825B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table" w:customStyle="1" w:styleId="Tabelamrea2">
    <w:name w:val="Tabela – mreža2"/>
    <w:basedOn w:val="Navadnatabela"/>
    <w:next w:val="Tabelamrea"/>
    <w:rsid w:val="00B825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Brezseznama"/>
    <w:rsid w:val="00B825B5"/>
    <w:pPr>
      <w:numPr>
        <w:numId w:val="8"/>
      </w:numPr>
    </w:pPr>
  </w:style>
  <w:style w:type="paragraph" w:styleId="Brezrazmikov">
    <w:name w:val="No Spacing"/>
    <w:uiPriority w:val="1"/>
    <w:qFormat/>
    <w:rsid w:val="00B825B5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customStyle="1" w:styleId="Znak">
    <w:name w:val="Znak"/>
    <w:basedOn w:val="Navaden"/>
    <w:rsid w:val="00B825B5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B825B5"/>
    <w:rPr>
      <w:color w:val="954F72" w:themeColor="followedHyperlink"/>
      <w:u w:val="single"/>
    </w:rPr>
  </w:style>
  <w:style w:type="character" w:styleId="Neenpoudarek">
    <w:name w:val="Subtle Emphasis"/>
    <w:basedOn w:val="Privzetapisavaodstavka"/>
    <w:uiPriority w:val="19"/>
    <w:rsid w:val="00B825B5"/>
    <w:rPr>
      <w:i/>
      <w:iCs/>
      <w:color w:val="404040" w:themeColor="text1" w:themeTint="BF"/>
    </w:rPr>
  </w:style>
  <w:style w:type="paragraph" w:styleId="Podnaslov">
    <w:name w:val="Subtitle"/>
    <w:basedOn w:val="Navaden"/>
    <w:next w:val="Navaden"/>
    <w:link w:val="PodnaslovZnak"/>
    <w:uiPriority w:val="11"/>
    <w:rsid w:val="00B825B5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B825B5"/>
    <w:rPr>
      <w:rFonts w:ascii="Arial" w:eastAsiaTheme="minorEastAsia" w:hAnsi="Arial"/>
      <w:color w:val="5A5A5A" w:themeColor="text1" w:themeTint="A5"/>
      <w:spacing w:val="15"/>
    </w:rPr>
  </w:style>
  <w:style w:type="character" w:styleId="tevilkastrani">
    <w:name w:val="page number"/>
    <w:rsid w:val="00B825B5"/>
    <w:rPr>
      <w:rFonts w:ascii="Arial" w:hAnsi="Arial"/>
      <w:sz w:val="16"/>
    </w:rPr>
  </w:style>
  <w:style w:type="paragraph" w:styleId="Zgradbadokumenta">
    <w:name w:val="Document Map"/>
    <w:basedOn w:val="Navaden"/>
    <w:link w:val="ZgradbadokumentaZnak"/>
    <w:semiHidden/>
    <w:rsid w:val="00B825B5"/>
    <w:pPr>
      <w:shd w:val="clear" w:color="auto" w:fill="000080"/>
      <w:spacing w:after="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B825B5"/>
    <w:rPr>
      <w:rFonts w:ascii="Tahoma" w:eastAsia="Times New Roman" w:hAnsi="Tahoma" w:cs="Tahoma"/>
      <w:szCs w:val="24"/>
      <w:shd w:val="clear" w:color="auto" w:fill="000080"/>
      <w:lang w:eastAsia="sl-SI"/>
    </w:rPr>
  </w:style>
  <w:style w:type="paragraph" w:customStyle="1" w:styleId="Slog3">
    <w:name w:val="Slog3"/>
    <w:basedOn w:val="Navaden"/>
    <w:autoRedefine/>
    <w:rsid w:val="00B825B5"/>
    <w:pPr>
      <w:spacing w:after="0"/>
    </w:pPr>
  </w:style>
  <w:style w:type="character" w:customStyle="1" w:styleId="SlogKrepko">
    <w:name w:val="Slog Krepko"/>
    <w:rsid w:val="00B825B5"/>
    <w:rPr>
      <w:rFonts w:ascii="Arial" w:hAnsi="Arial"/>
      <w:b/>
      <w:bCs/>
      <w:sz w:val="20"/>
    </w:rPr>
  </w:style>
  <w:style w:type="paragraph" w:styleId="Revizija">
    <w:name w:val="Revision"/>
    <w:hidden/>
    <w:uiPriority w:val="99"/>
    <w:semiHidden/>
    <w:rsid w:val="00B825B5"/>
    <w:pPr>
      <w:spacing w:after="0" w:line="240" w:lineRule="auto"/>
    </w:pPr>
    <w:rPr>
      <w:rFonts w:ascii="Arial" w:eastAsia="Times New Roman" w:hAnsi="Arial" w:cs="Times New Roman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825B5"/>
    <w:pPr>
      <w:spacing w:after="0"/>
    </w:pPr>
    <w:rPr>
      <w:rFonts w:eastAsia="Calibri"/>
      <w:i/>
      <w:sz w:val="18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825B5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B825B5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3539</Words>
  <Characters>20178</Characters>
  <Application>Microsoft Office Word</Application>
  <DocSecurity>0</DocSecurity>
  <Lines>168</Lines>
  <Paragraphs>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2019-01-16T07:03:00Z</dcterms:created>
  <dcterms:modified xsi:type="dcterms:W3CDTF">2019-01-16T07:03:00Z</dcterms:modified>
</cp:coreProperties>
</file>